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Georgia" w:cs="Georgia" w:eastAsia="Georgia" w:hAnsi="Georgia"/>
          <w:b/>
          <w:bCs/>
          <w:color w:val="1F3A5F"/>
          <w:sz w:val="56"/>
          <w:szCs w:val="56"/>
        </w:rPr>
        <w:t xml:space="preserve">THE PATH FORWARD</w:t>
      </w:r>
    </w:p>
    <w:p>
      <w:pPr>
        <w:spacing w:after="30"/>
      </w:pPr>
      <w:r>
        <w:rPr>
          <w:i/>
          <w:iCs/>
          <w:color w:val="21303F"/>
          <w:sz w:val="24"/>
          <w:szCs w:val="24"/>
        </w:rPr>
        <w:t xml:space="preserve">Empower, educate, and thrive — without missing the long opportunities</w:t>
      </w:r>
    </w:p>
    <w:p>
      <w:pPr>
        <w:spacing w:after="240"/>
      </w:pPr>
      <w:r>
        <w:rPr>
          <w:color w:val="6B7A89"/>
          <w:sz w:val="18"/>
          <w:szCs w:val="18"/>
        </w:rPr>
        <w:t xml:space="preserve">Built from the conversation on media, power, belief, and re-indigenizing the world.</w:t>
      </w:r>
    </w:p>
    <w:p>
      <w:pPr>
        <w:pStyle w:val="Heading1"/>
      </w:pPr>
      <w:r>
        <w:t xml:space="preserve">The tension this has to resolve</w:t>
      </w:r>
    </w:p>
    <w:p>
      <w:pPr>
        <w:spacing w:after="160" w:line="276"/>
      </w:pPr>
      <w:r>
        <w:rPr>
          <w:b/>
          <w:bCs/>
        </w:rPr>
        <w:t xml:space="preserve">Empower-and-educate</w:t>
      </w:r>
      <w:r>
        <w:t xml:space="preserve"> is the teacher's mission. </w:t>
      </w:r>
      <w:r>
        <w:rPr>
          <w:b/>
          <w:bCs/>
        </w:rPr>
        <w:t xml:space="preserve">Thrive-and-don't-miss-the-big-ones</w:t>
      </w:r>
      <w:r>
        <w:t xml:space="preserve"> is the builder's survival. In </w:t>
      </w:r>
      <w:r>
        <w:rPr>
          <w:i/>
          <w:iCs/>
        </w:rPr>
        <w:t xml:space="preserve">linear</w:t>
      </w:r>
      <w:r>
        <w:t xml:space="preserve"> logic these compete — every hour teaching is an hour not capturing, every thing given away is revenue forgone. That's why most people pick one and quietly resent the other.</w:t>
      </w:r>
    </w:p>
    <w:p>
      <w:pPr>
        <w:spacing w:after="160" w:line="276"/>
      </w:pPr>
      <w:r>
        <w:t xml:space="preserve">The dissolution is the whole game: </w:t>
      </w:r>
      <w:r>
        <w:rPr>
          <w:b/>
          <w:bCs/>
        </w:rPr>
        <w:t xml:space="preserve">cyclical logic makes the giving the engine of the getting.</w:t>
      </w:r>
      <w:r>
        <w:t xml:space="preserve"> The teacher who hands the lens away builds the network that pulls the check-writer. The empowering </w:t>
      </w:r>
      <w:r>
        <w:rPr>
          <w:i/>
          <w:iCs/>
        </w:rPr>
        <w:t xml:space="preserve">is</w:t>
      </w:r>
      <w:r>
        <w:t xml:space="preserve"> the moat.</w:t>
      </w:r>
    </w:p>
    <w:p>
      <w:pPr>
        <w:pBdr>
          <w:left w:val="single" w:color="4B89AD" w:sz="18" w:space="14"/>
        </w:pBdr>
        <w:spacing w:after="200" w:before="120" w:line="300"/>
        <w:ind w:left="360"/>
      </w:pPr>
      <w:r>
        <w:rPr>
          <w:i/>
          <w:iCs/>
          <w:color w:val="1F3A5F"/>
          <w:sz w:val="26"/>
          <w:szCs w:val="26"/>
        </w:rPr>
        <w:t xml:space="preserve">The path forward isn't balancing the two. It's building the one machine where educating is how you thrive.</w:t>
      </w:r>
    </w:p>
    <w:p>
      <w:pPr>
        <w:spacing w:after="160" w:line="276"/>
      </w:pPr>
      <w:r>
        <w:rPr>
          <w:b/>
          <w:bCs/>
        </w:rPr>
        <w:t xml:space="preserve">The test for every move below: </w:t>
      </w:r>
      <w:r>
        <w:t xml:space="preserve">if a step forces a choice between the mission and the money, it's a linear step and it's wrong.</w:t>
      </w:r>
    </w:p>
    <w:p>
      <w:pPr>
        <w:pStyle w:val="Heading1"/>
      </w:pPr>
      <w:r>
        <w:t xml:space="preserve">Near term — close your own loop, name the instrument</w:t>
      </w:r>
    </w:p>
    <w:p>
      <w:pPr>
        <w:spacing w:after="40" w:before="240"/>
      </w:pPr>
      <w:r>
        <w:rPr>
          <w:b/>
          <w:bCs/>
          <w:color w:val="4B89AD"/>
          <w:spacing w:val="60"/>
          <w:sz w:val="17"/>
          <w:szCs w:val="17"/>
        </w:rPr>
        <w:t xml:space="preserve">THE FOUNDATION EVERYTHING ELSE DEPENDS ON</w:t>
      </w:r>
    </w:p>
    <w:p>
      <w:pPr>
        <w:spacing w:after="160" w:line="276"/>
      </w:pPr>
      <w:r>
        <w:t xml:space="preserve">You are subject zero. The re-indigenized closed loop you're already living — food, tools, health, the exit from the dependency stack — </w:t>
      </w:r>
      <w:r>
        <w:rPr>
          <w:b/>
          <w:bCs/>
        </w:rPr>
        <w:t xml:space="preserve">witnessed and documented</w:t>
      </w:r>
      <w:r>
        <w:t xml:space="preserve"> is the proof no capital can manufacture, and the thing that makes you incorruptible in the room later.</w:t>
      </w:r>
    </w:p>
    <w:p>
      <w:pPr>
        <w:spacing w:after="160" w:line="276"/>
      </w:pPr>
      <w:r>
        <w:t xml:space="preserve">This isn't throat-clearing before the real work. It </w:t>
      </w:r>
      <w:r>
        <w:rPr>
          <w:i/>
          <w:iCs/>
        </w:rPr>
        <w:t xml:space="preserve">is</w:t>
      </w:r>
      <w:r>
        <w:t xml:space="preserve"> the real work, because it does three jobs at once: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It's your thriving</w:t>
      </w:r>
      <w:r>
        <w:t xml:space="preserve"> — you genuinely live better.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It's your credibility</w:t>
      </w:r>
      <w:r>
        <w:t xml:space="preserve"> — lived proof beats asserted vision.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It's your protection</w:t>
      </w:r>
      <w:r>
        <w:t xml:space="preserve"> — you can walk into the party able to leave it.</w:t>
      </w:r>
    </w:p>
    <w:p>
      <w:pPr>
        <w:spacing w:after="160" w:line="276"/>
      </w:pPr>
      <w:r>
        <w:rPr>
          <w:b/>
          <w:bCs/>
        </w:rPr>
        <w:t xml:space="preserve">Paired with this: name the instrument and give it away. </w:t>
      </w:r>
      <w:r>
        <w:t xml:space="preserve">The eight lenses are a field guide's spine. Make them portable — teachable, repeatable, </w:t>
      </w:r>
      <w:r>
        <w:rPr>
          <w:i/>
          <w:iCs/>
        </w:rPr>
        <w:t xml:space="preserve">theirs</w:t>
      </w:r>
      <w:r>
        <w:t xml:space="preserve"> — and seed them through the channels you already run, each in its register: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Art Brat</w:t>
      </w:r>
      <w:r>
        <w:t xml:space="preserve"> — the witness. Long-form, personal, the named patterns.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CANAVA</w:t>
      </w:r>
      <w:r>
        <w:t xml:space="preserve"> — the instrument. The lens made usable; how people live and buy.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Rec League</w:t>
      </w:r>
      <w:r>
        <w:t xml:space="preserve"> — the cool, demonstrated. The posture spreads by participation.</w:t>
      </w:r>
    </w:p>
    <w:p>
      <w:pPr>
        <w:pStyle w:val="ListParagraph"/>
        <w:numPr>
          <w:ilvl w:val="0"/>
          <w:numId w:val="2"/>
        </w:numPr>
        <w:spacing w:after="100" w:line="270"/>
      </w:pPr>
      <w:r>
        <w:rPr>
          <w:b/>
          <w:bCs/>
        </w:rPr>
        <w:t xml:space="preserve">The visual feed</w:t>
      </w:r>
      <w:r>
        <w:t xml:space="preserve"> — the magnetism. “visibly free in the room,” lived not curated.</w:t>
      </w:r>
    </w:p>
    <w:p>
      <w:pPr>
        <w:spacing w:after="160" w:line="276"/>
      </w:pPr>
      <w:r>
        <w:t xml:space="preserve">The shift from “content that builds an audience” to “instrument people pick up and run” is the entire near-term move. It solves traction at the root — not by talking more, but by making the seeing </w:t>
      </w:r>
      <w:r>
        <w:rPr>
          <w:i/>
          <w:iCs/>
        </w:rPr>
        <w:t xml:space="preserve">travel.</w:t>
      </w:r>
    </w:p>
    <w:p>
      <w:pPr>
        <w:spacing w:after="160" w:line="276"/>
      </w:pPr>
      <w:r>
        <w:rPr>
          <w:b/>
          <w:bCs/>
        </w:rPr>
        <w:t xml:space="preserve">The discipline that protects this stage: </w:t>
      </w:r>
      <w:r>
        <w:t xml:space="preserve">bait-and-win, never bait-and-switch. The free thing is the real thing. The moment you gate the seeing to force the sale, you've started building the tree and made yourself leapfroggable by your own hand.</w:t>
      </w:r>
    </w:p>
    <w:p>
      <w:pPr>
        <w:pStyle w:val="Heading1"/>
      </w:pPr>
      <w:r>
        <w:t xml:space="preserve">Medium term — build trust infrastructure, not just audience</w:t>
      </w:r>
    </w:p>
    <w:p>
      <w:pPr>
        <w:spacing w:after="40" w:before="240"/>
      </w:pPr>
      <w:r>
        <w:rPr>
          <w:b/>
          <w:bCs/>
          <w:color w:val="4B89AD"/>
          <w:spacing w:val="60"/>
          <w:sz w:val="17"/>
          <w:szCs w:val="17"/>
        </w:rPr>
        <w:t xml:space="preserve">PAST THE OBVIOUS MOVE</w:t>
      </w:r>
    </w:p>
    <w:p>
      <w:pPr>
        <w:spacing w:after="160" w:line="276"/>
      </w:pPr>
      <w:r>
        <w:t xml:space="preserve">The obvious medium-term move — grow the following, monetize attention — is the </w:t>
      </w:r>
      <w:r>
        <w:rPr>
          <w:i/>
          <w:iCs/>
        </w:rPr>
        <w:t xml:space="preserve">old</w:t>
      </w:r>
      <w:r>
        <w:t xml:space="preserve"> logic and it's a trap. The attention economy is a tree in late stage. Building a bigger audience inside a collapsing-trust system is building on sand.</w:t>
      </w:r>
    </w:p>
    <w:p>
      <w:pPr>
        <w:spacing w:after="160" w:line="276"/>
      </w:pPr>
      <w:r>
        <w:rPr>
          <w:b/>
          <w:bCs/>
        </w:rPr>
        <w:t xml:space="preserve">The real opportunity: become trust infrastructure. </w:t>
      </w:r>
      <w:r>
        <w:t xml:space="preserve">Rec League already is this. A network where authority comes from real people you know vouching — that's the authority layer rebuilding itself at human scale, the exact thing that fills the vacuum when algorithms and institutions lose credibility. It's not a social app. It's a </w:t>
      </w:r>
      <w:r>
        <w:rPr>
          <w:b/>
          <w:bCs/>
        </w:rPr>
        <w:t xml:space="preserve">provenance system for taste and trust</w:t>
      </w:r>
      <w:r>
        <w:t xml:space="preserve"> — precisely the scarce thing in an AI-flooded world.</w:t>
      </w:r>
    </w:p>
    <w:p>
      <w:pPr>
        <w:spacing w:after="160" w:line="276"/>
      </w:pPr>
      <w:r>
        <w:rPr>
          <w:b/>
          <w:bCs/>
        </w:rPr>
        <w:t xml:space="preserve">The second move: convert the lens into things people can hold. </w:t>
      </w:r>
      <w:r>
        <w:t xml:space="preserve">Cohorts. The field guide as an object. A CANAVA membership that's a belief system, not a product. Events where the cool kids assemble in person. Each is revenue </w:t>
      </w:r>
      <w:r>
        <w:rPr>
          <w:i/>
          <w:iCs/>
        </w:rPr>
        <w:t xml:space="preserve">and</w:t>
      </w:r>
      <w:r>
        <w:t xml:space="preserve"> mission in the same act — cyclical, not linear. Each empowers (hands over the instrument) and sustains you (thrives) simultaneously.</w:t>
      </w:r>
    </w:p>
    <w:p>
      <w:pPr>
        <w:pStyle w:val="Heading1"/>
      </w:pPr>
      <w:r>
        <w:t xml:space="preserve">Long term — the big opportunities, and how not to miss them</w:t>
      </w:r>
    </w:p>
    <w:p>
      <w:pPr>
        <w:spacing w:after="40" w:before="240"/>
      </w:pPr>
      <w:r>
        <w:rPr>
          <w:b/>
          <w:bCs/>
          <w:color w:val="4B89AD"/>
          <w:spacing w:val="60"/>
          <w:sz w:val="17"/>
          <w:szCs w:val="17"/>
        </w:rPr>
        <w:t xml:space="preserve">WHAT THE BIG ONES ACTUALLY ARE</w:t>
      </w:r>
    </w:p>
    <w:p>
      <w:pPr>
        <w:spacing w:after="160" w:line="276"/>
      </w:pPr>
      <w:r>
        <w:t xml:space="preserve">The civilizational bet: </w:t>
      </w:r>
      <w:r>
        <w:rPr>
          <w:b/>
          <w:bCs/>
        </w:rPr>
        <w:t xml:space="preserve">the exit from linear capitalism needs infrastructure, and almost no one is building it</w:t>
      </w:r>
      <w:r>
        <w:t xml:space="preserve"> — because everyone's either living the lifestyle without the tech, or building the tech without the lifestyle. The big opportunities sit in that empty braid.</w:t>
      </w:r>
    </w:p>
    <w:p>
      <w:pPr>
        <w:pStyle w:val="Heading2"/>
      </w:pPr>
      <w:r>
        <w:t xml:space="preserve">1. The “oh shit over a sector” play</w:t>
      </w:r>
    </w:p>
    <w:p>
      <w:pPr>
        <w:spacing w:after="160" w:line="276"/>
      </w:pPr>
      <w:r>
        <w:t xml:space="preserve">Commerce and philanthropy capital deployed on the </w:t>
      </w:r>
      <w:r>
        <w:rPr>
          <w:i/>
          <w:iCs/>
        </w:rPr>
        <w:t xml:space="preserve">cyclical</w:t>
      </w:r>
      <w:r>
        <w:t xml:space="preserve"> side of the line. The monumental one. The framework is explicit about </w:t>
      </w:r>
      <w:r>
        <w:rPr>
          <w:i/>
          <w:iCs/>
        </w:rPr>
        <w:t xml:space="preserve">when</w:t>
      </w:r>
      <w:r>
        <w:t xml:space="preserve"> you can run it: only after the loop is closed and the instrument is spreading, because you must walk in </w:t>
      </w:r>
      <w:r>
        <w:rPr>
          <w:b/>
          <w:bCs/>
        </w:rPr>
        <w:t xml:space="preserve">able to be uninvited.</w:t>
      </w:r>
      <w:r>
        <w:t xml:space="preserve"> Run it early and you get captured; run it from a sovereign base and the ask becomes </w:t>
      </w:r>
      <w:r>
        <w:rPr>
          <w:i/>
          <w:iCs/>
        </w:rPr>
        <w:t xml:space="preserve">their</w:t>
      </w:r>
      <w:r>
        <w:t xml:space="preserve"> idea. The gamified-capital camp — hollow capital seeking legitimate legacy — is the warmest audience, and loss aversion pointed at </w:t>
      </w:r>
      <w:r>
        <w:rPr>
          <w:b/>
          <w:bCs/>
        </w:rPr>
        <w:t xml:space="preserve">meaning</w:t>
      </w:r>
      <w:r>
        <w:t xml:space="preserve"> is the key.</w:t>
      </w:r>
    </w:p>
    <w:p>
      <w:pPr>
        <w:pStyle w:val="Heading2"/>
      </w:pPr>
      <w:r>
        <w:t xml:space="preserve">2. The AI × re-indigenizing braid, as a buildable thesis</w:t>
      </w:r>
    </w:p>
    <w:p>
      <w:pPr>
        <w:spacing w:after="160" w:line="276"/>
      </w:pPr>
      <w:r>
        <w:t xml:space="preserve">Tools, products, and systems that use AI to </w:t>
      </w:r>
      <w:r>
        <w:rPr>
          <w:b/>
          <w:bCs/>
        </w:rPr>
        <w:t xml:space="preserve">reduce</w:t>
      </w:r>
      <w:r>
        <w:t xml:space="preserve"> dependency rather than deepen it. AI that makes people air-fryer-free. Genuinely contrarian, genuinely needed, and genuinely yours — because you can hold all four rooms. If you're early (and the window is open </w:t>
      </w:r>
      <w:r>
        <w:rPr>
          <w:i/>
          <w:iCs/>
        </w:rPr>
        <w:t xml:space="preserve">now</w:t>
      </w:r>
      <w:r>
        <w:t xml:space="preserve">, because the substrate just flipped), it can't be leapfrogged: the moat is witnessed authenticity and trust-over-time, which capital cannot purchase.</w:t>
      </w:r>
    </w:p>
    <w:p>
      <w:pPr>
        <w:spacing w:after="40" w:before="240"/>
      </w:pPr>
      <w:r>
        <w:rPr>
          <w:b/>
          <w:bCs/>
          <w:color w:val="4B89AD"/>
          <w:spacing w:val="60"/>
          <w:sz w:val="17"/>
          <w:szCs w:val="17"/>
        </w:rPr>
        <w:t xml:space="preserve">HOW YOU DON'T MISS THEM</w:t>
      </w:r>
    </w:p>
    <w:p>
      <w:pPr>
        <w:spacing w:after="160" w:line="276"/>
      </w:pPr>
      <w:r>
        <w:rPr>
          <w:b/>
          <w:bCs/>
        </w:rPr>
        <w:t xml:space="preserve">You don't chase them. </w:t>
      </w:r>
      <w:r>
        <w:t xml:space="preserve">You build the near and medium term so that the long-term opportunities come </w:t>
      </w:r>
      <w:r>
        <w:rPr>
          <w:i/>
          <w:iCs/>
        </w:rPr>
        <w:t xml:space="preserve">to</w:t>
      </w:r>
      <w:r>
        <w:t xml:space="preserve"> you. The check-writers arrive because the instrument is spreading and your credibility is uncapturable. The big AI-braid build becomes fundable because you've already demonstrated it at small scale on yourself.</w:t>
      </w:r>
    </w:p>
    <w:p>
      <w:pPr>
        <w:pBdr>
          <w:left w:val="single" w:color="4B89AD" w:sz="18" w:space="14"/>
        </w:pBdr>
        <w:spacing w:after="200" w:before="120" w:line="300"/>
        <w:ind w:left="360"/>
      </w:pPr>
      <w:r>
        <w:rPr>
          <w:i/>
          <w:iCs/>
          <w:color w:val="1F3A5F"/>
          <w:sz w:val="26"/>
          <w:szCs w:val="26"/>
        </w:rPr>
        <w:t xml:space="preserve">Missing the big ones happens one way only: by skipping the loop-closing to grab them early, getting captured, and becoming another softened voice. The sequence isn't caution — it's the thing that makes the big ones reachable.</w:t>
      </w:r>
    </w:p>
    <w:p>
      <w:pPr>
        <w:pStyle w:val="Heading1"/>
      </w:pPr>
      <w:r>
        <w:t xml:space="preserve">The whole path in one line</w:t>
      </w:r>
    </w:p>
    <w:p>
      <w:pPr>
        <w:spacing w:after="160" w:line="276"/>
      </w:pPr>
      <w:r>
        <w:rPr>
          <w:b/>
          <w:bCs/>
        </w:rPr>
        <w:t xml:space="preserve">Live the proof </w:t>
      </w:r>
      <w:r>
        <w:t xml:space="preserve">→ </w:t>
      </w:r>
      <w:r>
        <w:rPr>
          <w:b/>
          <w:bCs/>
        </w:rPr>
        <w:t xml:space="preserve">name and give away the instrument </w:t>
      </w:r>
      <w:r>
        <w:t xml:space="preserve">→ </w:t>
      </w:r>
      <w:r>
        <w:rPr>
          <w:b/>
          <w:bCs/>
        </w:rPr>
        <w:t xml:space="preserve">build the trust infrastructure </w:t>
      </w:r>
      <w:r>
        <w:t xml:space="preserve">→ </w:t>
      </w:r>
      <w:r>
        <w:t xml:space="preserve">and the monumental opportunities arrive, because you've made yourself the one person who is both credible and uncapturable in a moment when everyone is hungry for exactly that.</w:t>
      </w:r>
    </w:p>
    <w:p>
      <w:pPr>
        <w:spacing w:after="160" w:line="276"/>
      </w:pPr>
      <w:r>
        <w:t xml:space="preserve">You </w:t>
      </w:r>
      <w:r>
        <w:rPr>
          <w:b/>
          <w:bCs/>
        </w:rPr>
        <w:t xml:space="preserve">empower and educate</w:t>
      </w:r>
      <w:r>
        <w:t xml:space="preserve"> by giving the seeing away. You </w:t>
      </w:r>
      <w:r>
        <w:rPr>
          <w:b/>
          <w:bCs/>
        </w:rPr>
        <w:t xml:space="preserve">thrive</w:t>
      </w:r>
      <w:r>
        <w:t xml:space="preserve"> because in a cyclical system the giving is the engine. You </w:t>
      </w:r>
      <w:r>
        <w:rPr>
          <w:b/>
          <w:bCs/>
        </w:rPr>
        <w:t xml:space="preserve">don't miss the big ones</w:t>
      </w:r>
      <w:r>
        <w:t xml:space="preserve"> because the small ones, done right, are what summon them.</w:t>
      </w:r>
    </w:p>
    <w:p>
      <w:pPr>
        <w:spacing w:after="160" w:line="276"/>
      </w:pPr>
      <w:r>
        <w:rPr>
          <w:i/>
          <w:iCs/>
        </w:rPr>
        <w:t xml:space="preserve">Every part of this is the same act viewed from a different distance — which is the entire thesis running on your own life.</w:t>
      </w:r>
    </w:p>
    <w:p>
      <w:pPr>
        <w:spacing w:before="200"/>
      </w:pPr>
      <w:r>
        <w:rPr>
          <w:b/>
          <w:bCs/>
          <w:color w:val="1F3A5F"/>
          <w:sz w:val="24"/>
          <w:szCs w:val="24"/>
        </w:rPr>
        <w:t xml:space="preserve">You're early. The currency is finally the one you've been holding the whole time. Go close the loop.</w:t>
      </w:r>
    </w:p>
    <w:p>
      <w:pPr>
        <w:pStyle w:val="Heading1"/>
      </w:pPr>
      <w:r>
        <w:t xml:space="preserve">Appendix — the eight lenses (the spine)</w:t>
      </w:r>
    </w:p>
    <w:p>
      <w:pPr>
        <w:spacing w:after="160" w:line="276"/>
      </w:pPr>
      <w:r>
        <w:rPr>
          <w:i/>
          <w:iCs/>
        </w:rPr>
        <w:t xml:space="preserve">The portable instruments. Not inherited history — the tools built in conversation. A field guide hands these over and says: go walk the terrain.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1.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The Literacy Drop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Code was the last gate of access. AI dissolves the syntax the way print made Latin irrelevant — a literacy collapse, not a productivity upgrade. Finance, code, and image-making are three priesthoods imploding at once.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2.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The Inheritance Default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We assume things should exist because they do. The status quo presents accumulated decisions as natural law. None of it is physics. Stop inheriting. Start deciding.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3.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Linear vs. Cyclical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Not “capitalism bad” — linear capitalism can't succeed. Open-loop extraction always hits the end of the line. Re-indigenizing installs the cycle back in; seventh-generation thinking is closing the loop in time.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4.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AI × Re-indigenizing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Opposite directions, identical move: both collapse the extractive intermediary. One from the future, one from the past, meeting at the sovereign human. AI should make us air-fryer-free, not sell us smart air fryers.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5.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Belonging as Capture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The system neutralizes threatening talent by admitting it. The invitation is the capture; loss aversion locks the door. Those who paid for admission defend hardest. The room edits your vision.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6.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Teacher vs. Demagogue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Both fill the authority vacuum. The demagogue makes you need them more; the teacher makes you need them less. A field guide is a teacher's object.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7.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The Unseen Loss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Loss aversion is ~2× gain-seeking. Don't manufacture a loss — show them the loss they're already taking and can't see: illegitimacy, self-betrayal, meaninglessness. Your work is the exit.</w:t>
      </w:r>
    </w:p>
    <w:p>
      <w:pPr>
        <w:spacing w:after="30" w:before="140"/>
      </w:pPr>
      <w:r>
        <w:rPr>
          <w:b/>
          <w:bCs/>
          <w:color w:val="4B89AD"/>
          <w:sz w:val="22"/>
          <w:szCs w:val="22"/>
        </w:rPr>
        <w:t xml:space="preserve">8.  </w:t>
      </w:r>
      <w:r>
        <w:rPr>
          <w:rFonts w:ascii="Arial" w:cs="Arial" w:eastAsia="Arial" w:hAnsi="Arial"/>
          <w:b/>
          <w:bCs/>
          <w:color w:val="1F3A5F"/>
          <w:sz w:val="22"/>
          <w:szCs w:val="22"/>
        </w:rPr>
        <w:t xml:space="preserve">The New Cool Kids</w:t>
      </w:r>
    </w:p>
    <w:p>
      <w:pPr>
        <w:spacing w:after="60" w:line="270"/>
        <w:ind w:left="360"/>
      </w:pPr>
      <w:r>
        <w:rPr>
          <w:color w:val="21303F"/>
          <w:sz w:val="21"/>
          <w:szCs w:val="21"/>
        </w:rPr>
        <w:t xml:space="preserve">Cool is mycelium with charisma — the leading edge of every shift, moving on belonging and the fear of being late. Re-indigenized, AI-fluent, party-but-free becomes the magnetic thing. It can't be manufactured or leapfrogged.</w:t>
      </w:r>
    </w:p>
    <w:p>
      <w:pPr>
        <w:pBdr>
          <w:bottom w:val="single" w:color="D8C9B0" w:sz="6" w:space="1"/>
        </w:pBdr>
        <w:spacing w:after="200" w:before="60"/>
      </w:pPr>
      <w:r>
        <w:t xml:space="preserve"/>
      </w:r>
    </w:p>
    <w:p>
      <w:r>
        <w:rPr>
          <w:i/>
          <w:iCs/>
          <w:color w:val="6B7A89"/>
          <w:sz w:val="17"/>
          <w:szCs w:val="17"/>
        </w:rPr>
        <w:t xml:space="preserve">A working synthesis, not finished doctrine. A field guide that claims to be finished becomes the tree; keeping it provisional keeps it a teacher's object.</w:t>
      </w:r>
    </w:p>
    <w:sectPr>
      <w:headerReference w:type="default" r:id="rId7"/>
      <w:footerReference w:type="default" r:id="rId8"/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</w:pPr>
    <w:r>
      <w:rPr>
        <w:color w:val="6B7A89"/>
        <w:sz w:val="15"/>
        <w:szCs w:val="15"/>
      </w:rPr>
      <w:t xml:space="preserve">Working synthesis · 2026-05-24</w:t>
    </w:r>
    <w:r>
      <w:rPr>
        <w:sz w:val="15"/>
        <w:szCs w:val="15"/>
      </w:rPr>
      <w:t xml:space="preserve">	</w:t>
    </w:r>
    <w:r>
      <w:rPr>
        <w:color w:val="6B7A89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B7A89"/>
        <w:sz w:val="15"/>
        <w:szCs w:val="15"/>
      </w:rPr>
      <w:t xml:space="preserve">CANAVA · A Field Guide for the Future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460" w:hanging="280"/>
      </w:pPr>
      <w:rPr>
        <w:color w:val="4B89AD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1303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D8C9B0" w:sz="4" w:space="6"/>
      </w:pBdr>
      <w:spacing w:after="140" w:before="340"/>
      <w:outlineLvl w:val="0"/>
    </w:pPr>
    <w:rPr>
      <w:rFonts w:ascii="Georgia" w:cs="Georgia" w:eastAsia="Georgia" w:hAnsi="Georgia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4B89A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Path Forward</dc:title>
  <dc:creator>CANAVA — Field Guide</dc:creator>
  <cp:lastModifiedBy>Un-named</cp:lastModifiedBy>
  <cp:revision>1</cp:revision>
  <dcterms:created xsi:type="dcterms:W3CDTF">2026-05-24T23:58:19.168Z</dcterms:created>
  <dcterms:modified xsi:type="dcterms:W3CDTF">2026-05-24T23:58:19.169Z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